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00" w:lineRule="auto"/>
        <w:ind w:left="219" w:right="-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keepNext w:val="1"/>
        <w:keepLines w:val="1"/>
        <w:widowControl w:val="0"/>
        <w:spacing w:after="0" w:before="0" w:lineRule="auto"/>
        <w:ind w:left="219" w:right="-20" w:firstLine="0"/>
        <w:rPr>
          <w:b w:val="0"/>
          <w:sz w:val="52"/>
          <w:szCs w:val="52"/>
        </w:rPr>
      </w:pPr>
      <w:bookmarkStart w:colFirst="0" w:colLast="0" w:name="_j4d0dsz1al9c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keepNext w:val="1"/>
        <w:keepLines w:val="1"/>
        <w:widowControl w:val="0"/>
        <w:spacing w:after="0" w:before="0" w:lineRule="auto"/>
        <w:ind w:left="219" w:right="-20" w:firstLine="0"/>
        <w:rPr>
          <w:b w:val="0"/>
          <w:sz w:val="52"/>
          <w:szCs w:val="52"/>
        </w:rPr>
      </w:pPr>
      <w:bookmarkStart w:colFirst="0" w:colLast="0" w:name="_9it9zwwv9iv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keepNext w:val="1"/>
        <w:keepLines w:val="1"/>
        <w:widowControl w:val="0"/>
        <w:spacing w:after="0" w:before="0" w:lineRule="auto"/>
        <w:ind w:left="219" w:right="-20" w:firstLine="0"/>
        <w:rPr>
          <w:b w:val="0"/>
          <w:sz w:val="52"/>
          <w:szCs w:val="52"/>
        </w:rPr>
      </w:pPr>
      <w:bookmarkStart w:colFirst="0" w:colLast="0" w:name="_o6fdtej8fys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Title"/>
        <w:keepNext w:val="1"/>
        <w:keepLines w:val="1"/>
        <w:widowControl w:val="0"/>
        <w:spacing w:after="0" w:before="0" w:lineRule="auto"/>
        <w:ind w:left="219" w:right="-20" w:firstLine="0"/>
        <w:rPr>
          <w:b w:val="0"/>
          <w:sz w:val="52"/>
          <w:szCs w:val="52"/>
        </w:rPr>
      </w:pPr>
      <w:bookmarkStart w:colFirst="0" w:colLast="0" w:name="_gakjt0ykqtzr" w:id="3"/>
      <w:bookmarkEnd w:id="3"/>
      <w:r w:rsidDel="00000000" w:rsidR="00000000" w:rsidRPr="00000000">
        <w:rPr>
          <w:b w:val="0"/>
          <w:sz w:val="52"/>
          <w:szCs w:val="52"/>
          <w:rtl w:val="0"/>
        </w:rPr>
        <w:t xml:space="preserve">Pasientvarslingsanlegg</w:t>
      </w:r>
    </w:p>
    <w:p w:rsidR="00000000" w:rsidDel="00000000" w:rsidP="00000000" w:rsidRDefault="00000000" w:rsidRPr="00000000" w14:paraId="00000006">
      <w:pPr>
        <w:pStyle w:val="Title"/>
        <w:keepNext w:val="1"/>
        <w:keepLines w:val="1"/>
        <w:widowControl w:val="0"/>
        <w:spacing w:after="0" w:before="0" w:lineRule="auto"/>
        <w:ind w:left="219" w:right="-20" w:firstLine="0"/>
        <w:rPr>
          <w:b w:val="0"/>
          <w:sz w:val="52"/>
          <w:szCs w:val="52"/>
        </w:rPr>
      </w:pPr>
      <w:bookmarkStart w:colFirst="0" w:colLast="0" w:name="_j4d0dsz1al9c" w:id="0"/>
      <w:bookmarkEnd w:id="0"/>
      <w:r w:rsidDel="00000000" w:rsidR="00000000" w:rsidRPr="00000000">
        <w:rPr>
          <w:b w:val="0"/>
          <w:sz w:val="52"/>
          <w:szCs w:val="52"/>
          <w:rtl w:val="0"/>
        </w:rPr>
        <w:t xml:space="preserve">Trondheim og Malvik kommune</w:t>
      </w:r>
    </w:p>
    <w:p w:rsidR="00000000" w:rsidDel="00000000" w:rsidP="00000000" w:rsidRDefault="00000000" w:rsidRPr="00000000" w14:paraId="00000007">
      <w:pPr>
        <w:widowControl w:val="0"/>
        <w:spacing w:line="200" w:lineRule="auto"/>
        <w:ind w:left="219" w:right="-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00" w:lineRule="auto"/>
        <w:ind w:left="219" w:right="-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before="15" w:line="220" w:lineRule="auto"/>
        <w:ind w:left="219" w:right="-2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Subtitle"/>
        <w:widowControl w:val="0"/>
        <w:spacing w:after="0" w:before="0" w:lineRule="auto"/>
        <w:ind w:left="139" w:right="-20" w:firstLine="0"/>
        <w:rPr>
          <w:rFonts w:ascii="Calibri" w:cs="Calibri" w:eastAsia="Calibri" w:hAnsi="Calibri"/>
        </w:rPr>
      </w:pPr>
      <w:bookmarkStart w:colFirst="0" w:colLast="0" w:name="_qu72kif4j0o9" w:id="4"/>
      <w:bookmarkEnd w:id="4"/>
      <w:r w:rsidDel="00000000" w:rsidR="00000000" w:rsidRPr="00000000">
        <w:rPr>
          <w:rFonts w:ascii="Calibri" w:cs="Calibri" w:eastAsia="Calibri" w:hAnsi="Calibri"/>
          <w:rtl w:val="0"/>
        </w:rPr>
        <w:t xml:space="preserve">SSA-K Bilag 5</w:t>
      </w:r>
    </w:p>
    <w:p w:rsidR="00000000" w:rsidDel="00000000" w:rsidP="00000000" w:rsidRDefault="00000000" w:rsidRPr="00000000" w14:paraId="0000000B">
      <w:pPr>
        <w:pStyle w:val="Subtitle"/>
        <w:widowControl w:val="0"/>
        <w:spacing w:after="0" w:before="0" w:lineRule="auto"/>
        <w:ind w:left="139" w:right="-20" w:firstLine="0"/>
        <w:rPr>
          <w:rFonts w:ascii="Calibri" w:cs="Calibri" w:eastAsia="Calibri" w:hAnsi="Calibri"/>
          <w:sz w:val="36"/>
          <w:szCs w:val="36"/>
        </w:rPr>
      </w:pPr>
      <w:bookmarkStart w:colFirst="0" w:colLast="0" w:name="_qu72kif4j0o9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Title"/>
        <w:rPr/>
      </w:pPr>
      <w:r w:rsidDel="00000000" w:rsidR="00000000" w:rsidRPr="00000000">
        <w:rPr>
          <w:rtl w:val="0"/>
        </w:rPr>
        <w:t xml:space="preserve">Innhold:</w:t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E">
          <w:pPr>
            <w:tabs>
              <w:tab w:val="right" w:pos="9076"/>
            </w:tabs>
            <w:spacing w:before="80" w:line="240" w:lineRule="auto"/>
            <w:ind w:left="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</w:instrText>
            <w:fldChar w:fldCharType="separate"/>
          </w:r>
          <w:hyperlink w:anchor="_lnxbz9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Godkjenningsprøve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_lnxbz9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F">
          <w:pPr>
            <w:tabs>
              <w:tab w:val="right" w:pos="9076"/>
            </w:tabs>
            <w:spacing w:before="60" w:line="240" w:lineRule="auto"/>
            <w:ind w:left="72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mac3mcwr9pi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3.6.5 ​Testing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_1mac3mcwr9pi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0">
          <w:pPr>
            <w:tabs>
              <w:tab w:val="right" w:pos="9076"/>
            </w:tabs>
            <w:spacing w:after="80" w:before="200" w:line="240" w:lineRule="auto"/>
            <w:ind w:left="0" w:firstLine="0"/>
            <w:rPr>
              <w:rFonts w:ascii="Arial" w:cs="Arial" w:eastAsia="Arial" w:hAnsi="Arial"/>
            </w:rPr>
          </w:pPr>
          <w:hyperlink w:anchor="_tmcfg227unl"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Utfyllende punkter til SSA-K avtaletekst</w:t>
            </w:r>
          </w:hyperlink>
          <w:r w:rsidDel="00000000" w:rsidR="00000000" w:rsidRPr="00000000">
            <w:rPr>
              <w:rFonts w:ascii="Arial" w:cs="Arial" w:eastAsia="Arial" w:hAnsi="Arial"/>
              <w:b w:val="1"/>
              <w:rtl w:val="0"/>
            </w:rPr>
            <w:tab/>
          </w:r>
          <w:r w:rsidDel="00000000" w:rsidR="00000000" w:rsidRPr="00000000">
            <w:fldChar w:fldCharType="begin"/>
            <w:instrText xml:space="preserve"> PAGEREF _tmcfg227unl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1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6" w:type="default"/>
          <w:footerReference r:id="rId7" w:type="default"/>
          <w:pgSz w:h="16838" w:w="11906"/>
          <w:pgMar w:bottom="708" w:top="708" w:left="1417" w:right="1417" w:header="0" w:footer="0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numPr>
          <w:ilvl w:val="0"/>
          <w:numId w:val="2"/>
        </w:numPr>
        <w:tabs>
          <w:tab w:val="left" w:pos="0"/>
        </w:tabs>
        <w:ind w:left="0" w:firstLine="0"/>
        <w:rPr/>
      </w:pPr>
      <w:bookmarkStart w:colFirst="0" w:colLast="0" w:name="_lnxbz9" w:id="5"/>
      <w:bookmarkEnd w:id="5"/>
      <w:r w:rsidDel="00000000" w:rsidR="00000000" w:rsidRPr="00000000">
        <w:rPr>
          <w:rtl w:val="0"/>
        </w:rPr>
        <w:t xml:space="preserve">Godkjenningsprøve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rPr/>
      </w:pPr>
      <w:bookmarkStart w:colFirst="0" w:colLast="0" w:name="_1mac3mcwr9pi" w:id="6"/>
      <w:bookmarkEnd w:id="6"/>
      <w:r w:rsidDel="00000000" w:rsidR="00000000" w:rsidRPr="00000000">
        <w:rPr>
          <w:rtl w:val="0"/>
        </w:rPr>
        <w:t xml:space="preserve">3.6.5 ​Testing</w:t>
      </w:r>
    </w:p>
    <w:p w:rsidR="00000000" w:rsidDel="00000000" w:rsidP="00000000" w:rsidRDefault="00000000" w:rsidRPr="00000000" w14:paraId="00000018">
      <w:pPr>
        <w:widowControl w:val="0"/>
        <w:spacing w:line="240" w:lineRule="auto"/>
        <w:ind w:left="219" w:right="-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637.795275590552" w:type="dxa"/>
        <w:jc w:val="left"/>
        <w:tblInd w:w="-59.74803149606299" w:type="dxa"/>
        <w:tblLayout w:type="fixed"/>
        <w:tblLook w:val="0400"/>
      </w:tblPr>
      <w:tblGrid>
        <w:gridCol w:w="850.3937007874016"/>
        <w:gridCol w:w="5385.826771653545"/>
        <w:gridCol w:w="850.3937007874016"/>
        <w:gridCol w:w="850.3937007874016"/>
        <w:gridCol w:w="1700.7874015748032"/>
        <w:tblGridChange w:id="0">
          <w:tblGrid>
            <w:gridCol w:w="850.3937007874016"/>
            <w:gridCol w:w="5385.826771653545"/>
            <w:gridCol w:w="850.3937007874016"/>
            <w:gridCol w:w="850.3937007874016"/>
            <w:gridCol w:w="1700.7874015748032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ind w:right="15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Krav nr.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ind w:right="15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Kravbeskrivelse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ind w:right="15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Krav-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ind w:right="15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kode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ind w:right="15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M, 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Svar-</w:t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ind w:right="15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kode</w:t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ind w:right="15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J/N/T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ind w:right="15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Leverandøren svarer i: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Elementer i Kundens akspetansetest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Leverandøren beskriver hvilke elementer som bør inngå i Kundens akseptansetest.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SSA-K Bilag 5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Klassifisering av feil ved akseptansetest</w:t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Leverandøren beskriver kjente feiltyper som kan oppstå i oppstartsfasen  for pasientvarslingsanlegg og angir hvilken kritikalitet disse har.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SSA-K Bilag 5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Krav nr 3</w:t>
      </w:r>
    </w:p>
    <w:p w:rsidR="00000000" w:rsidDel="00000000" w:rsidP="00000000" w:rsidRDefault="00000000" w:rsidRPr="00000000" w14:paraId="00000030">
      <w:pPr>
        <w:widowControl w:val="0"/>
        <w:spacing w:line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Elementer i Kundens akspetansetest</w:t>
      </w:r>
    </w:p>
    <w:p w:rsidR="00000000" w:rsidDel="00000000" w:rsidP="00000000" w:rsidRDefault="00000000" w:rsidRPr="00000000" w14:paraId="00000031">
      <w:pPr>
        <w:widowControl w:val="0"/>
        <w:spacing w:line="240" w:lineRule="auto"/>
        <w:rPr>
          <w:i w:val="1"/>
        </w:rPr>
      </w:pPr>
      <w:r w:rsidDel="00000000" w:rsidR="00000000" w:rsidRPr="00000000">
        <w:rPr>
          <w:rtl w:val="0"/>
        </w:rPr>
        <w:t xml:space="preserve">Leverandøren beskriver hvilke elementer som bør inngå i Kundens akseptansetest.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Krav nr 4</w:t>
      </w:r>
    </w:p>
    <w:p w:rsidR="00000000" w:rsidDel="00000000" w:rsidP="00000000" w:rsidRDefault="00000000" w:rsidRPr="00000000" w14:paraId="00000039">
      <w:pPr>
        <w:widowControl w:val="0"/>
        <w:spacing w:line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Klassifisering av feil ved akseptansetest</w:t>
      </w:r>
    </w:p>
    <w:p w:rsidR="00000000" w:rsidDel="00000000" w:rsidP="00000000" w:rsidRDefault="00000000" w:rsidRPr="00000000" w14:paraId="0000003A">
      <w:pPr>
        <w:widowControl w:val="0"/>
        <w:spacing w:line="240" w:lineRule="auto"/>
        <w:rPr>
          <w:i w:val="1"/>
        </w:rPr>
      </w:pPr>
      <w:r w:rsidDel="00000000" w:rsidR="00000000" w:rsidRPr="00000000">
        <w:rPr>
          <w:rtl w:val="0"/>
        </w:rPr>
        <w:t xml:space="preserve">Leverandøren beskriver kjente feiltyper som kan oppstå i oppstartsfasen  for pasientvarslingsanlegg og angir hvilken kritikalitet disse har.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1"/>
        <w:numPr>
          <w:ilvl w:val="0"/>
          <w:numId w:val="1"/>
        </w:numPr>
        <w:tabs>
          <w:tab w:val="left" w:pos="0"/>
        </w:tabs>
        <w:rPr>
          <w:rFonts w:ascii="Arial" w:cs="Arial" w:eastAsia="Arial" w:hAnsi="Arial"/>
          <w:sz w:val="36"/>
          <w:szCs w:val="36"/>
        </w:rPr>
      </w:pPr>
      <w:bookmarkStart w:colFirst="0" w:colLast="0" w:name="_tmcfg227unl" w:id="7"/>
      <w:bookmarkEnd w:id="7"/>
      <w:r w:rsidDel="00000000" w:rsidR="00000000" w:rsidRPr="00000000">
        <w:rPr>
          <w:rtl w:val="0"/>
        </w:rPr>
        <w:t xml:space="preserve">Utfyllende punkter til SSA-K avtaletekst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tabs>
          <w:tab w:val="left" w:pos="0"/>
        </w:tabs>
        <w:rPr>
          <w:rFonts w:ascii="Cambria" w:cs="Cambria" w:eastAsia="Cambria" w:hAnsi="Cambria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tabs>
          <w:tab w:val="left" w:pos="0"/>
        </w:tabs>
        <w:rPr>
          <w:rFonts w:ascii="Cambria" w:cs="Cambria" w:eastAsia="Cambria" w:hAnsi="Cambria"/>
          <w:b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sz w:val="26"/>
          <w:szCs w:val="26"/>
          <w:rtl w:val="0"/>
        </w:rPr>
        <w:t xml:space="preserve">Avtalens punkt 2.2.2 Undersøkelsesplikt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Dersom det skal gjelde andre frister for godkjennelse av leveransen enn det som fremgår av avtalens punkt 2.2.2 skal dette fremkomme her.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Hovedelementene i leveranseprosessen sett fra Kundens ståsted er gjengitt i SSA-K Bilag 1 kapittel 3.6.2.</w:t>
      </w:r>
    </w:p>
    <w:p w:rsidR="00000000" w:rsidDel="00000000" w:rsidP="00000000" w:rsidRDefault="00000000" w:rsidRPr="00000000" w14:paraId="00000047">
      <w:pPr>
        <w:widowControl w:val="0"/>
        <w:spacing w:after="120" w:line="240" w:lineRule="auto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/>
      <w:pgMar w:bottom="708" w:top="708" w:left="1417" w:right="1417" w:header="0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Cambria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Side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av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Bilag til SSA-K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nb-NO"/>
      </w:rPr>
    </w:rPrDefault>
    <w:pPrDefault>
      <w:pPr>
        <w:spacing w:line="259.20000000000005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hanging="85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6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